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E04" w:rsidRDefault="00F35E04" w:rsidP="00F35E04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6487">
        <w:rPr>
          <w:rFonts w:ascii="Times New Roman" w:hAnsi="Times New Roman" w:cs="Times New Roman"/>
          <w:sz w:val="28"/>
          <w:szCs w:val="28"/>
        </w:rPr>
        <w:t>2</w:t>
      </w:r>
    </w:p>
    <w:p w:rsidR="00F35E04" w:rsidRPr="00D367FC" w:rsidRDefault="00F35E04" w:rsidP="00F35E0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E290A" w:rsidRPr="000831BE" w:rsidRDefault="002E290A" w:rsidP="00956487">
      <w:pPr>
        <w:spacing w:after="0" w:line="36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:rsidR="00F35E04" w:rsidRDefault="00956487" w:rsidP="00956487">
      <w:pPr>
        <w:spacing w:after="0" w:line="36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F35E04" w:rsidRPr="0008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постановление Правительства Кыргызской Республики «Об утверждении Инструкции о порядке начисления и уплаты страховых взносов по государственному </w:t>
      </w:r>
      <w:r w:rsidR="00F3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="00F35E04" w:rsidRPr="0008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социальному страхованию» от 17 июля 2020 года № 385</w:t>
      </w:r>
      <w:r w:rsidR="00F35E04">
        <w:rPr>
          <w:rFonts w:ascii="Times New Roman" w:hAnsi="Times New Roman" w:cs="Times New Roman"/>
          <w:sz w:val="28"/>
          <w:szCs w:val="28"/>
        </w:rPr>
        <w:t>»</w:t>
      </w:r>
    </w:p>
    <w:p w:rsidR="00F35E04" w:rsidRPr="00701CFC" w:rsidRDefault="00F35E04" w:rsidP="00F35E04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в Инструкции о порядке начисления и уплаты страховых взносов по государственному социальному страхованию, утвержденной вышеуказанным постановлением: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1) в пункте 2: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а) подпункт </w:t>
      </w:r>
      <w:r w:rsidR="002E290A" w:rsidRPr="00293AF3">
        <w:rPr>
          <w:rFonts w:ascii="Times New Roman" w:hAnsi="Times New Roman" w:cs="Times New Roman"/>
          <w:sz w:val="28"/>
          <w:szCs w:val="28"/>
        </w:rPr>
        <w:t>1 изложить</w:t>
      </w:r>
      <w:r w:rsidRPr="00293AF3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F35E04" w:rsidRPr="00293AF3" w:rsidRDefault="00F35E04" w:rsidP="00F35E04">
      <w:pPr>
        <w:pStyle w:val="tkTekst"/>
        <w:spacing w:line="360" w:lineRule="auto"/>
        <w:ind w:right="-1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3AF3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293AF3">
        <w:rPr>
          <w:rFonts w:ascii="Times New Roman" w:hAnsi="Times New Roman" w:cs="Times New Roman"/>
          <w:bCs/>
          <w:sz w:val="28"/>
          <w:szCs w:val="28"/>
        </w:rPr>
        <w:t>Расчетный счет страховщика -  счет на Едином казначейском счете, предназначенный для зачисления страховых взносов, пени и штрафов</w:t>
      </w:r>
      <w:r w:rsidRPr="00293AF3">
        <w:rPr>
          <w:rFonts w:ascii="Times New Roman" w:eastAsiaTheme="minorHAnsi" w:hAnsi="Times New Roman" w:cs="Times New Roman"/>
          <w:sz w:val="28"/>
          <w:szCs w:val="28"/>
          <w:lang w:eastAsia="en-US"/>
        </w:rPr>
        <w:t>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б) подпункты 2 и 29 признать утратившими силу;</w:t>
      </w:r>
    </w:p>
    <w:p w:rsidR="00F35E04" w:rsidRPr="00E00805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в) подпункт 33 </w:t>
      </w:r>
      <w:r w:rsidRPr="00293AF3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F35E04" w:rsidRPr="00293AF3" w:rsidRDefault="00F35E04" w:rsidP="00F35E04">
      <w:pPr>
        <w:pStyle w:val="tkTekst"/>
        <w:spacing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>«33) ошибочные платежи - платежи, поступившие на расчетный счет страховщика:</w:t>
      </w:r>
    </w:p>
    <w:p w:rsidR="00F35E04" w:rsidRPr="00293AF3" w:rsidRDefault="00F35E04" w:rsidP="00F35E04">
      <w:pPr>
        <w:pStyle w:val="tkTekst"/>
        <w:spacing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>- если не совпадает Единый казначейский счет и/или расчетные счета Социального фонда с регистрацией УГНС, в котором зарегистрирован налогоплательщик;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>- если код платежа бюджетной классификации по страховым взносам поступивших сумм не совпадает с обязательствами плательщика;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>- в котором не указан(ы) код бюджетной организации по страховым взносам, но в назначении платежа указаны (зарплата, налоговые платежи и т.д.);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lastRenderedPageBreak/>
        <w:t>- в котором не указан(ы) и/или некорректно указан ИНН налогоплательщика;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>- в котором указан(ы) код бюджетной классификации, не относящийся к коду платежа по страховым взносам;»;</w:t>
      </w:r>
    </w:p>
    <w:p w:rsidR="00F35E04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г) в подпункте 36 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 w:rsidRPr="00293AF3">
        <w:rPr>
          <w:rFonts w:ascii="Times New Roman" w:hAnsi="Times New Roman" w:cs="Times New Roman"/>
          <w:sz w:val="28"/>
          <w:szCs w:val="28"/>
        </w:rPr>
        <w:t>«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>(далее – ФОТ) –</w:t>
      </w:r>
      <w:r w:rsidRPr="00293AF3">
        <w:rPr>
          <w:rFonts w:ascii="Times New Roman" w:hAnsi="Times New Roman" w:cs="Times New Roman"/>
          <w:sz w:val="28"/>
          <w:szCs w:val="28"/>
        </w:rPr>
        <w:t>»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словами</w:t>
      </w:r>
      <w:r w:rsidRPr="00293AF3">
        <w:rPr>
          <w:rFonts w:ascii="Times New Roman" w:hAnsi="Times New Roman" w:cs="Times New Roman"/>
          <w:sz w:val="28"/>
          <w:szCs w:val="28"/>
        </w:rPr>
        <w:t xml:space="preserve"> «вознаграждение (возмещение) за труд в зависимости от сложности, количества, качества и условий,»;</w:t>
      </w:r>
    </w:p>
    <w:p w:rsidR="002504BA" w:rsidRDefault="002504BA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504B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пункта 24 абзац 1 </w:t>
      </w:r>
      <w:r w:rsidRPr="00293AF3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2504BA" w:rsidRPr="00293AF3" w:rsidRDefault="002504BA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7D5D17" w:rsidRPr="007D5D17">
        <w:rPr>
          <w:rFonts w:ascii="Times New Roman" w:hAnsi="Times New Roman" w:cs="Times New Roman"/>
          <w:sz w:val="28"/>
          <w:szCs w:val="28"/>
        </w:rPr>
        <w:t>Расчетные ведомости представляются в уполномоченный госуд</w:t>
      </w:r>
      <w:r w:rsidR="007D5D17">
        <w:rPr>
          <w:rFonts w:ascii="Times New Roman" w:hAnsi="Times New Roman" w:cs="Times New Roman"/>
          <w:sz w:val="28"/>
          <w:szCs w:val="28"/>
        </w:rPr>
        <w:t xml:space="preserve">арственный орган не </w:t>
      </w:r>
      <w:r w:rsidR="002E290A">
        <w:rPr>
          <w:rFonts w:ascii="Times New Roman" w:hAnsi="Times New Roman" w:cs="Times New Roman"/>
          <w:sz w:val="28"/>
          <w:szCs w:val="28"/>
        </w:rPr>
        <w:t>позднее 20</w:t>
      </w:r>
      <w:r w:rsidR="007D5D17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7D5D17" w:rsidRPr="007D5D17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 месяцем, плательщиком или его представителем при наличии: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2) дополнить пунктом 24-1 следующего содержания: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«24-1. В случаях, когда последний день срока представления расчетной ведомости по средствам государственного социального страхования приходится на нерабочий день, днем окончания срока считается следующий за ним рабочий день.»;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3) подпункт 5 пункта </w:t>
      </w:r>
      <w:r w:rsidR="002E290A" w:rsidRPr="00293AF3">
        <w:rPr>
          <w:rFonts w:ascii="Times New Roman" w:hAnsi="Times New Roman" w:cs="Times New Roman"/>
          <w:sz w:val="28"/>
          <w:szCs w:val="28"/>
        </w:rPr>
        <w:t>28 изложить</w:t>
      </w:r>
      <w:r w:rsidRPr="00293AF3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F35E04" w:rsidRPr="00293AF3" w:rsidRDefault="00F35E04" w:rsidP="00F35E04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93AF3">
        <w:rPr>
          <w:rFonts w:ascii="Times New Roman" w:eastAsiaTheme="minorEastAsia" w:hAnsi="Times New Roman" w:cs="Times New Roman"/>
          <w:sz w:val="28"/>
          <w:szCs w:val="28"/>
          <w:lang w:eastAsia="ru-RU"/>
        </w:rPr>
        <w:t>5) регистрационный номер плательщика в Социальном фонде - регистрационный учетный номер плательщика, который состоит из цифр, присвоенны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293A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региональным органом страховщика и указанный в извещении страхователю по форме согласно приложению 9;»;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4) в пункте 34 абзац второй изложить в следующей редакции:</w:t>
      </w:r>
    </w:p>
    <w:p w:rsidR="00F35E04" w:rsidRPr="00293AF3" w:rsidRDefault="00F35E04" w:rsidP="00F35E04">
      <w:pPr>
        <w:pStyle w:val="tkTekst"/>
        <w:framePr w:hSpace="180" w:wrap="around" w:vAnchor="text" w:hAnchor="text" w:x="-34" w:y="1"/>
        <w:spacing w:after="0" w:line="360" w:lineRule="auto"/>
        <w:ind w:right="-1" w:firstLine="709"/>
        <w:suppressOverlap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«Уточненная расчетная ведомость предоставляется в случае обнаружения в представленной </w:t>
      </w:r>
      <w:r w:rsidR="002E290A" w:rsidRPr="00293AF3">
        <w:rPr>
          <w:rFonts w:ascii="Times New Roman" w:hAnsi="Times New Roman" w:cs="Times New Roman"/>
          <w:sz w:val="28"/>
          <w:szCs w:val="28"/>
        </w:rPr>
        <w:t>отчетности факта</w:t>
      </w:r>
      <w:r w:rsidRPr="00293AF3">
        <w:rPr>
          <w:rFonts w:ascii="Times New Roman" w:hAnsi="Times New Roman" w:cs="Times New Roman"/>
          <w:sz w:val="28"/>
          <w:szCs w:val="28"/>
        </w:rPr>
        <w:t xml:space="preserve"> не отражения или неполного отражения застрахованных лиц, а также ошибок, приводящи</w:t>
      </w:r>
      <w:r>
        <w:rPr>
          <w:rFonts w:ascii="Times New Roman" w:hAnsi="Times New Roman" w:cs="Times New Roman"/>
          <w:sz w:val="28"/>
          <w:szCs w:val="28"/>
        </w:rPr>
        <w:t>х к изменению суммы страховых вз</w:t>
      </w:r>
      <w:r w:rsidRPr="00293AF3">
        <w:rPr>
          <w:rFonts w:ascii="Times New Roman" w:hAnsi="Times New Roman" w:cs="Times New Roman"/>
          <w:sz w:val="28"/>
          <w:szCs w:val="28"/>
        </w:rPr>
        <w:t>носов.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Не допускается вносить изменения и дополнения в расчетную ведомость, составленную за проверяемый период, в течение времени </w:t>
      </w:r>
      <w:r w:rsidRPr="00293AF3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</w:t>
      </w:r>
      <w:r w:rsidR="002E290A" w:rsidRPr="00293AF3">
        <w:rPr>
          <w:rFonts w:ascii="Times New Roman" w:hAnsi="Times New Roman" w:cs="Times New Roman"/>
          <w:sz w:val="28"/>
          <w:szCs w:val="28"/>
        </w:rPr>
        <w:t>выездной проверки уполномоченным</w:t>
      </w:r>
      <w:r w:rsidRPr="00293AF3">
        <w:rPr>
          <w:rFonts w:ascii="Times New Roman" w:hAnsi="Times New Roman" w:cs="Times New Roman"/>
          <w:sz w:val="28"/>
          <w:szCs w:val="28"/>
        </w:rPr>
        <w:t xml:space="preserve"> государственным органом.»;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5) дополнить пунктом 35-1 следующего содержания: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«35-1. Начисление пени по страховым взносам юридическим лицам, физическим лицам и индивидуальным </w:t>
      </w:r>
      <w:r w:rsidR="002E290A" w:rsidRPr="00293AF3">
        <w:rPr>
          <w:rFonts w:ascii="Times New Roman" w:hAnsi="Times New Roman" w:cs="Times New Roman"/>
          <w:sz w:val="28"/>
          <w:szCs w:val="28"/>
        </w:rPr>
        <w:t>предпринимателям за</w:t>
      </w:r>
      <w:r w:rsidRPr="00293AF3">
        <w:rPr>
          <w:rFonts w:ascii="Times New Roman" w:hAnsi="Times New Roman" w:cs="Times New Roman"/>
          <w:sz w:val="28"/>
          <w:szCs w:val="28"/>
        </w:rPr>
        <w:t xml:space="preserve"> период до 1 января 2019 года производится страховщиком.».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6) дополнить пунктом 50-1 следующего содержания: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«50-1.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93AF3">
        <w:rPr>
          <w:rFonts w:ascii="Times New Roman" w:hAnsi="Times New Roman" w:cs="Times New Roman"/>
          <w:sz w:val="28"/>
          <w:szCs w:val="28"/>
        </w:rPr>
        <w:t>Начисление пени по страховым взносам крестьянским (фермерским) хозяйствам без образования юридического лица, а также физическим лицам, владеющим земельной долей и/или участком или его частью, но не являющихся членами крестьянского (фермерского) хозяйства за период до 1 января 2019 года производится страховщиком.»;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7) в пункте 62: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а) в абзаце восьмом слово «аккумуляционный» заменить словом «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>расчетный</w:t>
      </w:r>
      <w:r w:rsidRPr="00293AF3">
        <w:rPr>
          <w:rFonts w:ascii="Times New Roman" w:hAnsi="Times New Roman" w:cs="Times New Roman"/>
          <w:sz w:val="28"/>
          <w:szCs w:val="28"/>
        </w:rPr>
        <w:t>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б) в абзаце десятом слово «аккумуляционный» заменить словом «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>расчетный</w:t>
      </w:r>
      <w:r w:rsidRPr="00293AF3">
        <w:rPr>
          <w:rFonts w:ascii="Times New Roman" w:hAnsi="Times New Roman" w:cs="Times New Roman"/>
          <w:sz w:val="28"/>
          <w:szCs w:val="28"/>
        </w:rPr>
        <w:t>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8) подпункт 3 пункта 85 признать утратившим силу;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9) пункт 86 изложить в следующей редакции: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«По результатам работы по определению ошибочных платежей уполномоченный государственный орган в течение 2 (двух) рабочих дней принимает следующие решения: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0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1) о зачете или отказе в зачете ошибочно поступивших платежей;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2) о возврате или отказе в возврате ошибочно поступивших платежей.»;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10) пункт 89 изложить в следующей редакции: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«89. На основании принятого решения территориальное </w:t>
      </w:r>
      <w:r w:rsidR="002E290A" w:rsidRPr="00293AF3">
        <w:rPr>
          <w:rFonts w:ascii="Times New Roman" w:hAnsi="Times New Roman" w:cs="Times New Roman"/>
          <w:sz w:val="28"/>
          <w:szCs w:val="28"/>
        </w:rPr>
        <w:t>подразделение уполномоченного</w:t>
      </w:r>
      <w:r w:rsidRPr="00293AF3">
        <w:rPr>
          <w:rFonts w:ascii="Times New Roman" w:hAnsi="Times New Roman" w:cs="Times New Roman"/>
          <w:sz w:val="28"/>
          <w:szCs w:val="28"/>
        </w:rPr>
        <w:t xml:space="preserve"> государственного органа готовит заключение о зачете ошибочно поступивших денежных средств на </w:t>
      </w:r>
      <w:r w:rsidRPr="00293AF3">
        <w:rPr>
          <w:rFonts w:ascii="Times New Roman" w:hAnsi="Times New Roman" w:cs="Times New Roman"/>
          <w:sz w:val="28"/>
          <w:szCs w:val="28"/>
        </w:rPr>
        <w:lastRenderedPageBreak/>
        <w:t>расчетный счет</w:t>
      </w:r>
      <w:r w:rsidRPr="00293A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3AF3">
        <w:rPr>
          <w:rFonts w:ascii="Times New Roman" w:hAnsi="Times New Roman" w:cs="Times New Roman"/>
          <w:sz w:val="28"/>
          <w:szCs w:val="28"/>
        </w:rPr>
        <w:t>страховщика или возврате ошибочно поступивших платежей плательщику страховых взносов.»;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11) подпункт </w:t>
      </w:r>
      <w:r w:rsidR="002E290A" w:rsidRPr="00293AF3">
        <w:rPr>
          <w:rFonts w:ascii="Times New Roman" w:hAnsi="Times New Roman" w:cs="Times New Roman"/>
          <w:sz w:val="28"/>
          <w:szCs w:val="28"/>
        </w:rPr>
        <w:t>2 пункта</w:t>
      </w:r>
      <w:r w:rsidRPr="00293A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AF3">
        <w:rPr>
          <w:rFonts w:ascii="Times New Roman" w:hAnsi="Times New Roman" w:cs="Times New Roman"/>
          <w:sz w:val="28"/>
          <w:szCs w:val="28"/>
        </w:rPr>
        <w:t>90  признать</w:t>
      </w:r>
      <w:proofErr w:type="gramEnd"/>
      <w:r w:rsidRPr="00293AF3">
        <w:rPr>
          <w:rFonts w:ascii="Times New Roman" w:hAnsi="Times New Roman" w:cs="Times New Roman"/>
          <w:sz w:val="28"/>
          <w:szCs w:val="28"/>
        </w:rPr>
        <w:t xml:space="preserve"> утратившим силу;</w:t>
      </w:r>
    </w:p>
    <w:p w:rsidR="00F35E04" w:rsidRPr="00A2282F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12) 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90A" w:rsidRPr="00293AF3">
        <w:rPr>
          <w:rFonts w:ascii="Times New Roman" w:hAnsi="Times New Roman" w:cs="Times New Roman"/>
          <w:sz w:val="28"/>
          <w:szCs w:val="28"/>
        </w:rPr>
        <w:t>92 изложить</w:t>
      </w:r>
      <w:r w:rsidRPr="00293AF3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«92. Страховщик на основании заключения, выписанного территориальным подразделением уполномоченного государственного органа готовит заключение о зачете ошибочно поступивших платежей, в течение 3(трех) рабочих дней производит зачет или возврат сумм ошибочно поступивших платежей.»;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13)  дополнить пунктом 99-1 следующего содержания: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«99-1.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93AF3">
        <w:rPr>
          <w:rFonts w:ascii="Times New Roman" w:hAnsi="Times New Roman" w:cs="Times New Roman"/>
          <w:sz w:val="28"/>
          <w:szCs w:val="28"/>
        </w:rPr>
        <w:t>Расчет пени за период до 1 января 2019 года производится страховщиком согласно приложению 10 и направляется сальдо в уполномоченный государственный орган.».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14)  дополнить главой 10 следующего содержания:</w:t>
      </w:r>
    </w:p>
    <w:p w:rsidR="00694FCE" w:rsidRPr="00694FCE" w:rsidRDefault="00F35E04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3AF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10. Применение норм международных соглашений и договоров, участницей которых является Кыргызская Республика</w:t>
      </w:r>
    </w:p>
    <w:p w:rsidR="00694FCE" w:rsidRPr="00694FCE" w:rsidRDefault="000E060B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106. 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Начисление и уплату страховых взносов за нанятых работников, являющихся гражданами государств–членов Евразийского экономического союза, Турецкой Республики, страхователем осуществляется по ставкам тарифов страховых взносов по соответствующей категории, установленных для граждан Кыргызской Республики.</w:t>
      </w:r>
    </w:p>
    <w:p w:rsidR="00705300" w:rsidRDefault="00705300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53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Ставки тарифов страховых взносов, предусмотренных для пенсионеров и инвалидов, не применяются в отношении  нанятых работников, являющихся гражданами государств–членов Евразийского экономического союза, Турецкой Республики, </w:t>
      </w:r>
      <w:r w:rsidR="005136A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исключением</w:t>
      </w:r>
      <w:r w:rsidR="005136AE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bookmarkStart w:id="0" w:name="_GoBack"/>
      <w:bookmarkEnd w:id="0"/>
      <w:r w:rsidRPr="007053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граждан государств–членов Евразийского экономического союза, Турецкой Республики, ставших пенсионерами или инвалидами по законодательству Кыргызской Республики в соответствии с  Соглашением  о пенсионном обеспечении трудящихся </w:t>
      </w:r>
      <w:r w:rsidRPr="0070530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государств-членов Евразийского экономического союза и Договором о социальном обеспечении между Правительством Кыргызской Республики и Правительством Турецкой Республики</w:t>
      </w:r>
    </w:p>
    <w:p w:rsidR="00694FCE" w:rsidRPr="00694FCE" w:rsidRDefault="000E060B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107. 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Граждане Турецкой Республики подлежат освобождению от уплаты страховых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взносов при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предоставлении в Социальный фонд форм, указанных в Административном соглашении по реализации договора о социальном обеспечении между Правительством Турецкой Республики и Правительством Кыргызской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Республики, подтверждающих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что застрахованное лицо будет продолжать подпадать под законодательство Турецкой Республики:</w:t>
      </w:r>
    </w:p>
    <w:p w:rsidR="00694FCE" w:rsidRPr="00694FCE" w:rsidRDefault="00694FCE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застрахованное лицо из числа сотрудников предприятия Турецкой Республики, осуществляющего по найму или от своего имени международные транспортные перевозки пассажиров или товаров автомобильным, железнодорожным, воздушным или морским видом транспорта, и имеющего зарегистрированный офис на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территории Кыргызской</w:t>
      </w: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Республики; </w:t>
      </w:r>
    </w:p>
    <w:p w:rsidR="00694FCE" w:rsidRPr="00694FCE" w:rsidRDefault="00694FCE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застрахованное лицо, трудоустроенное в филиале или в постоянном представительстве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предприятия Турецкой</w:t>
      </w: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Республики, основанного на территории   Кыргызской Республики;</w:t>
      </w:r>
    </w:p>
    <w:p w:rsidR="00694FCE" w:rsidRPr="00694FCE" w:rsidRDefault="000E060B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3) 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застрахованное лицо, являющееся сотрудником дипломатического представительства или работником консульского учреждения, а также обслуживающий персонал, нанятый на местном уровне для частной службы у должностных лиц миссий или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консульств Турецкой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Республики,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право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выбора законодательства одной из стран, путем заполнения </w:t>
      </w:r>
      <w:r w:rsidR="001B7B53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соответствующих форм</w:t>
      </w:r>
      <w:r w:rsidR="00694FCE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94FCE" w:rsidRPr="00694FCE" w:rsidRDefault="00694FCE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лицо, направленное работодателем Турецкой Республики в Кыргызскую Республику (или Кыргызской Республики в Турецкую Республику) на период, не превышающий 24 месяца, при условии сохранения статуса работника того же самого работодателя;</w:t>
      </w:r>
    </w:p>
    <w:p w:rsidR="00694FCE" w:rsidRPr="00694FCE" w:rsidRDefault="00694FCE" w:rsidP="00694FCE">
      <w:pPr>
        <w:spacing w:after="0" w:line="36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5) </w:t>
      </w:r>
      <w:proofErr w:type="spellStart"/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самозанятое</w:t>
      </w:r>
      <w:proofErr w:type="spellEnd"/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лицо, работающее на </w:t>
      </w:r>
      <w:r w:rsidR="0098432B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территории одной</w:t>
      </w: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сторон для выполнения временной работы на период, не превышающий 24 месяцев. </w:t>
      </w:r>
    </w:p>
    <w:p w:rsidR="00F35E04" w:rsidRPr="0077704C" w:rsidRDefault="00694FCE" w:rsidP="00694FC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Указанный период в подпунктах 4 и 5 может быть продлен на срок до 60 месяцев в целом, по предварительному </w:t>
      </w:r>
      <w:r w:rsidR="0098432B"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согласованию с</w:t>
      </w:r>
      <w:r w:rsidRPr="00694F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уполномоченными органами или компетентными учреждениями сторон.</w:t>
      </w:r>
      <w:r w:rsidR="00F35E04" w:rsidRPr="0077704C">
        <w:rPr>
          <w:rFonts w:ascii="Times New Roman" w:hAnsi="Times New Roman" w:cs="Times New Roman"/>
          <w:sz w:val="28"/>
          <w:szCs w:val="28"/>
        </w:rPr>
        <w:t>»;</w:t>
      </w:r>
    </w:p>
    <w:p w:rsidR="00F35E04" w:rsidRPr="00293AF3" w:rsidRDefault="00F35E04" w:rsidP="00F35E04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93AF3">
        <w:rPr>
          <w:rFonts w:ascii="Times New Roman" w:hAnsi="Times New Roman" w:cs="Times New Roman"/>
          <w:color w:val="000000"/>
          <w:sz w:val="28"/>
          <w:szCs w:val="28"/>
        </w:rPr>
        <w:t xml:space="preserve">15) в приложении 1 к вышеуказанной </w:t>
      </w:r>
      <w:r w:rsidR="0098432B" w:rsidRPr="00293AF3">
        <w:rPr>
          <w:rFonts w:ascii="Times New Roman" w:hAnsi="Times New Roman" w:cs="Times New Roman"/>
          <w:color w:val="000000"/>
          <w:sz w:val="28"/>
          <w:szCs w:val="28"/>
        </w:rPr>
        <w:t>Инструкции таблицу</w:t>
      </w:r>
      <w:r w:rsidRPr="00293AF3">
        <w:rPr>
          <w:rFonts w:ascii="Times New Roman" w:hAnsi="Times New Roman" w:cs="Times New Roman"/>
          <w:color w:val="000000"/>
          <w:sz w:val="28"/>
          <w:szCs w:val="28"/>
        </w:rPr>
        <w:t xml:space="preserve"> (Сообщение о занятости и заработной плате) </w:t>
      </w:r>
      <w:r w:rsidR="0098432B" w:rsidRPr="00293AF3">
        <w:rPr>
          <w:rFonts w:ascii="Times New Roman" w:hAnsi="Times New Roman" w:cs="Times New Roman"/>
          <w:color w:val="000000"/>
          <w:sz w:val="28"/>
          <w:szCs w:val="28"/>
        </w:rPr>
        <w:t>дополнить графой</w:t>
      </w:r>
      <w:r w:rsidRPr="00293AF3">
        <w:rPr>
          <w:rFonts w:ascii="Times New Roman" w:hAnsi="Times New Roman" w:cs="Times New Roman"/>
          <w:color w:val="000000"/>
          <w:sz w:val="28"/>
          <w:szCs w:val="28"/>
        </w:rPr>
        <w:t xml:space="preserve"> 15 «гражданство»;</w:t>
      </w:r>
    </w:p>
    <w:p w:rsidR="00F35E04" w:rsidRPr="00293AF3" w:rsidRDefault="00F35E04" w:rsidP="00F35E0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16) приложение 6 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изложить в редакции согласно </w:t>
      </w:r>
      <w:r w:rsidR="0098432B"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 к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:rsidR="00F35E04" w:rsidRPr="00293AF3" w:rsidRDefault="00F35E04" w:rsidP="00F35E0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17) дополнить приложением 9 в редакции согласно </w:t>
      </w:r>
      <w:r w:rsidR="001B7B53"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 2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постановлению;</w:t>
      </w:r>
    </w:p>
    <w:p w:rsidR="00F35E04" w:rsidRPr="00816E11" w:rsidRDefault="00F35E04" w:rsidP="00F35E0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18) дополнить приложением 10 в редакции согласно </w:t>
      </w:r>
      <w:r w:rsidR="001B7B53"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 3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</w:t>
      </w:r>
      <w:r w:rsidRPr="00293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</w:t>
      </w:r>
    </w:p>
    <w:p w:rsidR="00EA3DF7" w:rsidRDefault="00EA3DF7"/>
    <w:sectPr w:rsidR="00EA3DF7" w:rsidSect="00F35E04">
      <w:footerReference w:type="even" r:id="rId7"/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89" w:rsidRDefault="00981B89" w:rsidP="00F35E04">
      <w:pPr>
        <w:spacing w:after="0" w:line="240" w:lineRule="auto"/>
      </w:pPr>
      <w:r>
        <w:separator/>
      </w:r>
    </w:p>
  </w:endnote>
  <w:endnote w:type="continuationSeparator" w:id="0">
    <w:p w:rsidR="00981B89" w:rsidRDefault="00981B89" w:rsidP="00F35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E11" w:rsidRPr="00816E11" w:rsidRDefault="005231C7" w:rsidP="00816E11">
    <w:pPr>
      <w:pStyle w:val="a5"/>
      <w:jc w:val="right"/>
      <w:rPr>
        <w:lang w:val="en-US"/>
      </w:rPr>
    </w:pPr>
    <w:r>
      <w:rPr>
        <w:lang w:val="en-US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E04" w:rsidRDefault="00F35E04">
    <w:pPr>
      <w:pStyle w:val="a5"/>
      <w:jc w:val="right"/>
    </w:pPr>
  </w:p>
  <w:p w:rsidR="00423F87" w:rsidRPr="00423F87" w:rsidRDefault="00981B89" w:rsidP="00423F87">
    <w:pPr>
      <w:pStyle w:val="a5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89" w:rsidRDefault="00981B89" w:rsidP="00F35E04">
      <w:pPr>
        <w:spacing w:after="0" w:line="240" w:lineRule="auto"/>
      </w:pPr>
      <w:r>
        <w:separator/>
      </w:r>
    </w:p>
  </w:footnote>
  <w:footnote w:type="continuationSeparator" w:id="0">
    <w:p w:rsidR="00981B89" w:rsidRDefault="00981B89" w:rsidP="00F35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04"/>
    <w:rsid w:val="000E060B"/>
    <w:rsid w:val="00161D8E"/>
    <w:rsid w:val="001B7B53"/>
    <w:rsid w:val="00210BEA"/>
    <w:rsid w:val="002504BA"/>
    <w:rsid w:val="002948B6"/>
    <w:rsid w:val="002E290A"/>
    <w:rsid w:val="003A1ABE"/>
    <w:rsid w:val="00423121"/>
    <w:rsid w:val="00484D97"/>
    <w:rsid w:val="005136AE"/>
    <w:rsid w:val="005231C7"/>
    <w:rsid w:val="005E7F1D"/>
    <w:rsid w:val="00690CCA"/>
    <w:rsid w:val="00694FCE"/>
    <w:rsid w:val="00705300"/>
    <w:rsid w:val="0077704C"/>
    <w:rsid w:val="007D5D17"/>
    <w:rsid w:val="007E4F6B"/>
    <w:rsid w:val="0081748E"/>
    <w:rsid w:val="008834C6"/>
    <w:rsid w:val="008D26C1"/>
    <w:rsid w:val="00956487"/>
    <w:rsid w:val="00981B89"/>
    <w:rsid w:val="0098432B"/>
    <w:rsid w:val="009F3848"/>
    <w:rsid w:val="009F3EF1"/>
    <w:rsid w:val="00A621F7"/>
    <w:rsid w:val="00AF2274"/>
    <w:rsid w:val="00B320FD"/>
    <w:rsid w:val="00BA2A4B"/>
    <w:rsid w:val="00C5190C"/>
    <w:rsid w:val="00D04E64"/>
    <w:rsid w:val="00E30264"/>
    <w:rsid w:val="00EA3DF7"/>
    <w:rsid w:val="00EE2912"/>
    <w:rsid w:val="00F35E04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FF9C-200F-4AFE-886E-F8DE8E0F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35E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E04"/>
  </w:style>
  <w:style w:type="paragraph" w:styleId="a5">
    <w:name w:val="footer"/>
    <w:basedOn w:val="a"/>
    <w:link w:val="a6"/>
    <w:uiPriority w:val="99"/>
    <w:unhideWhenUsed/>
    <w:rsid w:val="00F3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E04"/>
  </w:style>
  <w:style w:type="paragraph" w:styleId="a7">
    <w:name w:val="Balloon Text"/>
    <w:basedOn w:val="a"/>
    <w:link w:val="a8"/>
    <w:uiPriority w:val="99"/>
    <w:semiHidden/>
    <w:unhideWhenUsed/>
    <w:rsid w:val="00B32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2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82D9B-439B-46DE-A296-11FD10E4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Аденай</cp:lastModifiedBy>
  <cp:revision>21</cp:revision>
  <cp:lastPrinted>2022-01-27T05:05:00Z</cp:lastPrinted>
  <dcterms:created xsi:type="dcterms:W3CDTF">2021-12-20T10:07:00Z</dcterms:created>
  <dcterms:modified xsi:type="dcterms:W3CDTF">2022-01-27T05:07:00Z</dcterms:modified>
</cp:coreProperties>
</file>